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C6AA" w14:textId="677FBA28" w:rsidR="00BC22F8" w:rsidRPr="00FA2493" w:rsidRDefault="00C00E82" w:rsidP="00FA2493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FA2493">
        <w:rPr>
          <w:rFonts w:ascii="Calibri" w:hAnsi="Calibri" w:cs="Calibri"/>
          <w:b/>
          <w:bCs/>
          <w:noProof/>
          <w:sz w:val="32"/>
          <w:szCs w:val="32"/>
          <w:lang w:val="nl-NL"/>
        </w:rPr>
        <w:drawing>
          <wp:anchor distT="0" distB="0" distL="0" distR="0" simplePos="0" relativeHeight="251655680" behindDoc="0" locked="0" layoutInCell="1" allowOverlap="1" wp14:anchorId="146F7CA0" wp14:editId="3F10EFAB">
            <wp:simplePos x="0" y="0"/>
            <wp:positionH relativeFrom="page">
              <wp:posOffset>6230620</wp:posOffset>
            </wp:positionH>
            <wp:positionV relativeFrom="page">
              <wp:posOffset>243205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>E-</w:t>
      </w:r>
      <w:proofErr w:type="spellStart"/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 xml:space="preserve"> </w:t>
      </w:r>
      <w:proofErr w:type="spellStart"/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>for</w:t>
      </w:r>
      <w:proofErr w:type="spellEnd"/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 xml:space="preserve"> bedrijven</w:t>
      </w:r>
      <w:r w:rsidRPr="00FA2493">
        <w:rPr>
          <w:rFonts w:ascii="Calibri" w:hAnsi="Calibri" w:cs="Calibri"/>
          <w:b/>
          <w:bCs/>
          <w:sz w:val="32"/>
          <w:szCs w:val="32"/>
          <w:lang w:val="nl-NL"/>
        </w:rPr>
        <w:t xml:space="preserve">: DKV </w:t>
      </w:r>
      <w:proofErr w:type="spellStart"/>
      <w:r w:rsidRPr="00FA2493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Pr="00FA2493">
        <w:rPr>
          <w:rFonts w:ascii="Calibri" w:hAnsi="Calibri" w:cs="Calibri"/>
          <w:b/>
          <w:bCs/>
          <w:sz w:val="32"/>
          <w:szCs w:val="32"/>
          <w:lang w:val="nl-NL"/>
        </w:rPr>
        <w:t xml:space="preserve"> </w:t>
      </w:r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>bie</w:t>
      </w:r>
      <w:r w:rsidR="00BC22F8" w:rsidRPr="00FA2493">
        <w:rPr>
          <w:rFonts w:ascii="Calibri" w:hAnsi="Calibri" w:cs="Calibri"/>
          <w:b/>
          <w:bCs/>
          <w:sz w:val="32"/>
          <w:szCs w:val="32"/>
          <w:lang w:val="nl-NL"/>
        </w:rPr>
        <w:t>d</w:t>
      </w:r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 xml:space="preserve">t toegang tot meer dan </w:t>
      </w:r>
      <w:r w:rsidRPr="00FA2493">
        <w:rPr>
          <w:rFonts w:ascii="Calibri" w:hAnsi="Calibri" w:cs="Calibri"/>
          <w:b/>
          <w:bCs/>
          <w:sz w:val="32"/>
          <w:szCs w:val="32"/>
          <w:lang w:val="nl-NL"/>
        </w:rPr>
        <w:t xml:space="preserve">400.000 </w:t>
      </w:r>
      <w:r w:rsidR="002041A6" w:rsidRPr="00FA2493">
        <w:rPr>
          <w:rFonts w:ascii="Calibri" w:hAnsi="Calibri" w:cs="Calibri"/>
          <w:b/>
          <w:bCs/>
          <w:sz w:val="32"/>
          <w:szCs w:val="32"/>
          <w:lang w:val="nl-NL"/>
        </w:rPr>
        <w:t xml:space="preserve">laadpunten door heel </w:t>
      </w:r>
      <w:r w:rsidRPr="00FA2493">
        <w:rPr>
          <w:rFonts w:ascii="Calibri" w:hAnsi="Calibri" w:cs="Calibri"/>
          <w:b/>
          <w:bCs/>
          <w:sz w:val="32"/>
          <w:szCs w:val="32"/>
          <w:lang w:val="nl-NL"/>
        </w:rPr>
        <w:t>Europa</w:t>
      </w:r>
    </w:p>
    <w:p w14:paraId="4831944D" w14:textId="4E23D215" w:rsidR="00C00E82" w:rsidRPr="00FA2493" w:rsidRDefault="00E2719C" w:rsidP="00FA2493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  <w:lang w:val="nl-NL"/>
        </w:rPr>
      </w:pPr>
      <w:r>
        <w:rPr>
          <w:rFonts w:ascii="Calibri" w:hAnsi="Calibri" w:cs="Calibri"/>
          <w:i/>
          <w:iCs/>
          <w:sz w:val="24"/>
          <w:szCs w:val="24"/>
          <w:lang w:val="nl-NL"/>
        </w:rPr>
        <w:t>4x</w:t>
      </w:r>
      <w:r w:rsidR="00BC22F8" w:rsidRPr="00FA2493">
        <w:rPr>
          <w:rFonts w:ascii="Calibri" w:hAnsi="Calibri" w:cs="Calibri"/>
          <w:i/>
          <w:iCs/>
          <w:sz w:val="24"/>
          <w:szCs w:val="24"/>
          <w:lang w:val="nl-NL"/>
        </w:rPr>
        <w:t xml:space="preserve"> zoveel </w:t>
      </w:r>
      <w:r w:rsidR="002041A6" w:rsidRPr="00FA2493">
        <w:rPr>
          <w:rFonts w:ascii="Calibri" w:hAnsi="Calibri" w:cs="Calibri"/>
          <w:i/>
          <w:iCs/>
          <w:sz w:val="24"/>
          <w:szCs w:val="24"/>
          <w:lang w:val="nl-NL"/>
        </w:rPr>
        <w:t xml:space="preserve">publieke/semipublieke laadpunten in </w:t>
      </w:r>
      <w:r w:rsidR="00BC22F8" w:rsidRPr="00FA2493">
        <w:rPr>
          <w:rFonts w:ascii="Calibri" w:hAnsi="Calibri" w:cs="Calibri"/>
          <w:i/>
          <w:iCs/>
          <w:sz w:val="24"/>
          <w:szCs w:val="24"/>
          <w:lang w:val="nl-NL"/>
        </w:rPr>
        <w:t xml:space="preserve">zo’n </w:t>
      </w:r>
      <w:r>
        <w:rPr>
          <w:rFonts w:ascii="Calibri" w:hAnsi="Calibri" w:cs="Calibri"/>
          <w:i/>
          <w:iCs/>
          <w:sz w:val="24"/>
          <w:szCs w:val="24"/>
          <w:lang w:val="nl-NL"/>
        </w:rPr>
        <w:t>2</w:t>
      </w:r>
      <w:r w:rsidR="002041A6" w:rsidRPr="00FA2493">
        <w:rPr>
          <w:rFonts w:ascii="Calibri" w:hAnsi="Calibri" w:cs="Calibri"/>
          <w:i/>
          <w:iCs/>
          <w:sz w:val="24"/>
          <w:szCs w:val="24"/>
          <w:lang w:val="nl-NL"/>
        </w:rPr>
        <w:t xml:space="preserve"> jaar</w:t>
      </w:r>
      <w:r w:rsidR="00BC22F8" w:rsidRPr="00FA2493">
        <w:rPr>
          <w:rFonts w:ascii="Calibri" w:hAnsi="Calibri" w:cs="Calibri"/>
          <w:i/>
          <w:iCs/>
          <w:sz w:val="24"/>
          <w:szCs w:val="24"/>
          <w:lang w:val="nl-NL"/>
        </w:rPr>
        <w:t xml:space="preserve"> tijd</w:t>
      </w:r>
    </w:p>
    <w:p w14:paraId="311317C7" w14:textId="77777777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48403E9" w14:textId="38AB0FF6" w:rsidR="00C00E82" w:rsidRPr="00FA2493" w:rsidRDefault="00FA2493" w:rsidP="00FA249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FA2493">
        <w:rPr>
          <w:rFonts w:ascii="Calibri" w:hAnsi="Calibri" w:cs="Calibri"/>
          <w:sz w:val="20"/>
          <w:szCs w:val="20"/>
          <w:lang w:val="nl-NL"/>
        </w:rPr>
        <w:t>Noordwijkerhout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FA2493">
        <w:rPr>
          <w:rFonts w:ascii="Calibri" w:hAnsi="Calibri" w:cs="Calibri"/>
          <w:sz w:val="20"/>
          <w:szCs w:val="20"/>
          <w:lang w:val="nl-NL"/>
        </w:rPr>
        <w:t>15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>.02.2023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 -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prominent Europees 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>B2B-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>p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latform 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voor betaaloplossingen onderweg, 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>b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reidt zijn oplaadnetwerk voortdurend uit. Inmiddels kunnen klanten van 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hun elektrische voertuigen </w:t>
      </w:r>
      <w:r w:rsidR="007F5E40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met hun DKV Card +Charge of DKV </w:t>
      </w:r>
      <w:proofErr w:type="spellStart"/>
      <w:r w:rsidR="007F5E40" w:rsidRPr="00FA2493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7F5E40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 app 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laden bij ruim 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413.000 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>publieke en semipublieke laadpunten door heel Europa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Hiermee biedt </w:t>
      </w:r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C00E82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toegang tot </w:t>
      </w:r>
      <w:r w:rsidR="00BC22F8" w:rsidRPr="00FA2493">
        <w:rPr>
          <w:rFonts w:ascii="Calibri" w:hAnsi="Calibri" w:cs="Calibri"/>
          <w:b/>
          <w:bCs/>
          <w:sz w:val="20"/>
          <w:szCs w:val="20"/>
          <w:lang w:val="nl-NL"/>
        </w:rPr>
        <w:t>éé</w:t>
      </w:r>
      <w:r w:rsidR="002041A6" w:rsidRPr="00FA2493">
        <w:rPr>
          <w:rFonts w:ascii="Calibri" w:hAnsi="Calibri" w:cs="Calibri"/>
          <w:b/>
          <w:bCs/>
          <w:sz w:val="20"/>
          <w:szCs w:val="20"/>
          <w:lang w:val="nl-NL"/>
        </w:rPr>
        <w:t>n van Europa’s grootste oplaadnetwerken.</w:t>
      </w:r>
    </w:p>
    <w:p w14:paraId="1796DA96" w14:textId="77777777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14C7746" w14:textId="128A41A8" w:rsidR="00C00E82" w:rsidRPr="00FA2493" w:rsidRDefault="002041A6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FA2493">
        <w:rPr>
          <w:rFonts w:ascii="Calibri" w:hAnsi="Calibri" w:cs="Calibri"/>
          <w:sz w:val="20"/>
          <w:szCs w:val="20"/>
          <w:lang w:val="nl-NL"/>
        </w:rPr>
        <w:t>“Met 400.000 laadpunten door heel Europa verste</w:t>
      </w:r>
      <w:r w:rsidR="00BC22F8" w:rsidRPr="00FA2493">
        <w:rPr>
          <w:rFonts w:ascii="Calibri" w:hAnsi="Calibri" w:cs="Calibri"/>
          <w:sz w:val="20"/>
          <w:szCs w:val="20"/>
          <w:lang w:val="nl-NL"/>
        </w:rPr>
        <w:t xml:space="preserve">rken </w:t>
      </w:r>
      <w:r w:rsidRPr="00FA2493">
        <w:rPr>
          <w:rFonts w:ascii="Calibri" w:hAnsi="Calibri" w:cs="Calibri"/>
          <w:sz w:val="20"/>
          <w:szCs w:val="20"/>
          <w:lang w:val="nl-NL"/>
        </w:rPr>
        <w:t>wij onze positie bij de top van de Europese providers van oplaadservice,</w:t>
      </w:r>
      <w:r w:rsidR="001E6571">
        <w:rPr>
          <w:rFonts w:ascii="Calibri" w:hAnsi="Calibri" w:cs="Calibri"/>
          <w:sz w:val="20"/>
          <w:szCs w:val="20"/>
          <w:lang w:val="nl-NL"/>
        </w:rPr>
        <w:t>”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 ze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gt Sven </w:t>
      </w:r>
      <w:proofErr w:type="spellStart"/>
      <w:r w:rsidR="00C00E82" w:rsidRPr="00FA2493">
        <w:rPr>
          <w:rFonts w:ascii="Calibri" w:hAnsi="Calibri" w:cs="Calibri"/>
          <w:sz w:val="20"/>
          <w:szCs w:val="20"/>
          <w:lang w:val="nl-NL"/>
        </w:rPr>
        <w:t>Mehringer</w:t>
      </w:r>
      <w:proofErr w:type="spellEnd"/>
      <w:r w:rsidR="00C00E82" w:rsidRPr="00FA2493">
        <w:rPr>
          <w:rFonts w:ascii="Calibri" w:hAnsi="Calibri" w:cs="Calibri"/>
          <w:sz w:val="20"/>
          <w:szCs w:val="20"/>
          <w:lang w:val="nl-NL"/>
        </w:rPr>
        <w:t>, Managing Director Energy &amp; Vehicle Services bi</w:t>
      </w:r>
      <w:r w:rsidRPr="00FA2493">
        <w:rPr>
          <w:rFonts w:ascii="Calibri" w:hAnsi="Calibri" w:cs="Calibri"/>
          <w:sz w:val="20"/>
          <w:szCs w:val="20"/>
          <w:lang w:val="nl-NL"/>
        </w:rPr>
        <w:t>j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="00C00E82" w:rsidRPr="00FA249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.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“Buiten toegang tot </w:t>
      </w:r>
      <w:r w:rsidR="007F5E40" w:rsidRPr="00FA2493">
        <w:rPr>
          <w:rFonts w:ascii="Calibri" w:hAnsi="Calibri" w:cs="Calibri"/>
          <w:sz w:val="20"/>
          <w:szCs w:val="20"/>
          <w:lang w:val="nl-NL"/>
        </w:rPr>
        <w:t>publieke en semipublieke laadpunten bieden we de klant ook laadoplossingen op het eigen bedrijf</w:t>
      </w:r>
      <w:r w:rsidR="00EE409F" w:rsidRPr="00FA2493">
        <w:rPr>
          <w:rFonts w:ascii="Calibri" w:hAnsi="Calibri" w:cs="Calibri"/>
          <w:sz w:val="20"/>
          <w:szCs w:val="20"/>
          <w:lang w:val="nl-NL"/>
        </w:rPr>
        <w:t>,</w:t>
      </w:r>
      <w:r w:rsidR="007F5E40" w:rsidRPr="00FA2493">
        <w:rPr>
          <w:rFonts w:ascii="Calibri" w:hAnsi="Calibri" w:cs="Calibri"/>
          <w:sz w:val="20"/>
          <w:szCs w:val="20"/>
          <w:lang w:val="nl-NL"/>
        </w:rPr>
        <w:t xml:space="preserve"> of thuis bij medewerkers met </w:t>
      </w:r>
      <w:r w:rsidR="00BC22F8" w:rsidRPr="00FA2493">
        <w:rPr>
          <w:rFonts w:ascii="Calibri" w:hAnsi="Calibri" w:cs="Calibri"/>
          <w:sz w:val="20"/>
          <w:szCs w:val="20"/>
          <w:lang w:val="nl-NL"/>
        </w:rPr>
        <w:t xml:space="preserve">een </w:t>
      </w:r>
      <w:r w:rsidR="007F5E40" w:rsidRPr="00FA2493">
        <w:rPr>
          <w:rFonts w:ascii="Calibri" w:hAnsi="Calibri" w:cs="Calibri"/>
          <w:sz w:val="20"/>
          <w:szCs w:val="20"/>
          <w:lang w:val="nl-NL"/>
        </w:rPr>
        <w:t>auto</w:t>
      </w:r>
      <w:r w:rsidR="00BC22F8" w:rsidRPr="00FA2493">
        <w:rPr>
          <w:rFonts w:ascii="Calibri" w:hAnsi="Calibri" w:cs="Calibri"/>
          <w:sz w:val="20"/>
          <w:szCs w:val="20"/>
          <w:lang w:val="nl-NL"/>
        </w:rPr>
        <w:t xml:space="preserve"> van de zaak</w:t>
      </w:r>
      <w:r w:rsidR="007F5E40" w:rsidRPr="00FA2493">
        <w:rPr>
          <w:rFonts w:ascii="Calibri" w:hAnsi="Calibri" w:cs="Calibri"/>
          <w:sz w:val="20"/>
          <w:szCs w:val="20"/>
          <w:lang w:val="nl-NL"/>
        </w:rPr>
        <w:t xml:space="preserve">. Op die manier voorzien we in </w:t>
      </w:r>
      <w:r w:rsidR="00EE409F" w:rsidRPr="00FA2493">
        <w:rPr>
          <w:rFonts w:ascii="Calibri" w:hAnsi="Calibri" w:cs="Calibri"/>
          <w:sz w:val="20"/>
          <w:szCs w:val="20"/>
          <w:lang w:val="nl-NL"/>
        </w:rPr>
        <w:t xml:space="preserve">een </w:t>
      </w:r>
      <w:r w:rsidR="007F5E40" w:rsidRPr="00FA2493">
        <w:rPr>
          <w:rFonts w:ascii="Calibri" w:hAnsi="Calibri" w:cs="Calibri"/>
          <w:sz w:val="20"/>
          <w:szCs w:val="20"/>
          <w:lang w:val="nl-NL"/>
        </w:rPr>
        <w:t>dekkende verzorgingsoplossing voor de dagelijkse behoeften van onze klanten.”</w:t>
      </w:r>
    </w:p>
    <w:p w14:paraId="3D88768C" w14:textId="77777777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2C24A82" w14:textId="7C780D71" w:rsidR="00C00E82" w:rsidRPr="00FA2493" w:rsidRDefault="007F5E40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FA2493">
        <w:rPr>
          <w:rFonts w:ascii="Calibri" w:hAnsi="Calibri" w:cs="Calibri"/>
          <w:sz w:val="20"/>
          <w:szCs w:val="20"/>
          <w:lang w:val="nl-NL"/>
        </w:rPr>
        <w:t xml:space="preserve">Het complete laadaanbod wordt aangestuurd door 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C00E82" w:rsidRPr="00FA249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 dochter </w:t>
      </w:r>
      <w:proofErr w:type="spellStart"/>
      <w:r w:rsidR="00C00E82" w:rsidRPr="00FA2493">
        <w:rPr>
          <w:rFonts w:ascii="Calibri" w:hAnsi="Calibri" w:cs="Calibri"/>
          <w:sz w:val="20"/>
          <w:szCs w:val="20"/>
          <w:lang w:val="nl-NL"/>
        </w:rPr>
        <w:t>GreenFlux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, die in dit verband vele samenwerkingsverbanden en partnerships </w:t>
      </w:r>
      <w:r w:rsidR="00EE409F" w:rsidRPr="00FA2493">
        <w:rPr>
          <w:rFonts w:ascii="Calibri" w:hAnsi="Calibri" w:cs="Calibri"/>
          <w:sz w:val="20"/>
          <w:szCs w:val="20"/>
          <w:lang w:val="nl-NL"/>
        </w:rPr>
        <w:t>onder</w:t>
      </w:r>
      <w:r w:rsidRPr="00FA2493">
        <w:rPr>
          <w:rFonts w:ascii="Calibri" w:hAnsi="Calibri" w:cs="Calibri"/>
          <w:sz w:val="20"/>
          <w:szCs w:val="20"/>
          <w:lang w:val="nl-NL"/>
        </w:rPr>
        <w:t>houdt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>. S</w:t>
      </w:r>
      <w:r w:rsidRPr="00FA2493">
        <w:rPr>
          <w:rFonts w:ascii="Calibri" w:hAnsi="Calibri" w:cs="Calibri"/>
          <w:sz w:val="20"/>
          <w:szCs w:val="20"/>
          <w:lang w:val="nl-NL"/>
        </w:rPr>
        <w:t>inds s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eptember 2020,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de datum waarop 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C00E82" w:rsidRPr="00FA249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 zijn </w:t>
      </w:r>
      <w:r w:rsidR="00C00E82" w:rsidRPr="00FA2493">
        <w:rPr>
          <w:rFonts w:ascii="Calibri" w:hAnsi="Calibri" w:cs="Calibri"/>
          <w:sz w:val="20"/>
          <w:szCs w:val="20"/>
          <w:lang w:val="nl-NL"/>
        </w:rPr>
        <w:t>100.000</w:t>
      </w:r>
      <w:r w:rsidRPr="00FA2493">
        <w:rPr>
          <w:rFonts w:ascii="Calibri" w:hAnsi="Calibri" w:cs="Calibri"/>
          <w:sz w:val="20"/>
          <w:szCs w:val="20"/>
          <w:lang w:val="nl-NL"/>
        </w:rPr>
        <w:t>e laadpunt in zijn acceptatienetwerk opnam, is het aantal laadpunten nu alweer verviervoudigd.</w:t>
      </w:r>
    </w:p>
    <w:p w14:paraId="76C88491" w14:textId="1678F23B" w:rsidR="00402B32" w:rsidRDefault="00402B3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0E86E49" w14:textId="77777777" w:rsidR="00FA2493" w:rsidRPr="00FA2493" w:rsidRDefault="00FA2493" w:rsidP="00FA249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FA2493">
        <w:rPr>
          <w:rFonts w:ascii="Calibri" w:hAnsi="Calibri" w:cs="Calibri"/>
          <w:b/>
          <w:bCs/>
          <w:sz w:val="20"/>
          <w:szCs w:val="20"/>
          <w:lang w:val="nl-NL"/>
        </w:rPr>
        <w:t xml:space="preserve">Bij de foto: </w:t>
      </w:r>
    </w:p>
    <w:p w14:paraId="0FDBB0A0" w14:textId="77777777" w:rsidR="00FA2493" w:rsidRPr="00FA2493" w:rsidRDefault="00FA2493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6143A411" wp14:editId="37FCCD86">
            <wp:extent cx="3681664" cy="2914650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837" cy="292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B640" w14:textId="77777777" w:rsidR="00FA2493" w:rsidRDefault="00FA2493" w:rsidP="00FA249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FA2493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FA2493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i/>
          <w:iCs/>
          <w:sz w:val="20"/>
          <w:szCs w:val="20"/>
          <w:lang w:val="nl-NL"/>
        </w:rPr>
        <w:t xml:space="preserve"> biedt toegang tot meer dan 400.000 laadpunten door heel Europa. (</w:t>
      </w:r>
      <w:proofErr w:type="gramStart"/>
      <w:r w:rsidRPr="00FA2493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Pr="00FA2493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FA2493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38F16CD1" w14:textId="77777777" w:rsidR="00FA2493" w:rsidRPr="00FA2493" w:rsidRDefault="00FA2493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8DEAB0B" w14:textId="686E445B" w:rsidR="005C5973" w:rsidRPr="00FA2493" w:rsidRDefault="00FA2493" w:rsidP="00FA249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FA2493">
        <w:rPr>
          <w:rFonts w:ascii="Calibri" w:hAnsi="Calibri" w:cs="Calibri"/>
          <w:b/>
          <w:bCs/>
          <w:sz w:val="20"/>
          <w:szCs w:val="20"/>
          <w:lang w:val="nl-NL"/>
        </w:rPr>
        <w:t>Over DKV</w:t>
      </w:r>
    </w:p>
    <w:p w14:paraId="615471A7" w14:textId="695E4CCD" w:rsidR="005C5973" w:rsidRPr="00FA2493" w:rsidRDefault="005C5973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FA2493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FA249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 kent een achtergrond van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90 jaar doelgerichte groei en is het toonaangevend Europees B2B-platform voor betalingen en oplossingen onderweg. Met onze DKV </w:t>
      </w:r>
      <w:proofErr w:type="spellStart"/>
      <w:r w:rsidRPr="00FA249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 service cards kunnen onze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301.000 actieve klanten hun voertuigen tanken en opladen binnen Europa’s grootste energie-overstijgende acceptatienetwerk. Hierin bevinden zich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63.000 conventionele tankstations,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413.000 elektrische laadpunten en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20.000 tankstations voor alternatieve brandstof. Verder is DKV </w:t>
      </w:r>
      <w:proofErr w:type="spellStart"/>
      <w:r w:rsidRPr="00FA249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 vooraanstaand provider van betaaloplossingen voor Europese tolheffingen, mobiliteitsoplossingen zoals dienstverlening aan voertuigen bij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30.000 servicestations en innovatieve digitale oplossingen. Onze efficiënte financiële dienstverlening omvat </w:t>
      </w:r>
      <w:proofErr w:type="gramStart"/>
      <w:r w:rsidRPr="00FA2493">
        <w:rPr>
          <w:rFonts w:ascii="Calibri" w:hAnsi="Calibri" w:cs="Calibri"/>
          <w:sz w:val="20"/>
          <w:szCs w:val="20"/>
          <w:lang w:val="nl-NL"/>
        </w:rPr>
        <w:t>tevens</w:t>
      </w:r>
      <w:proofErr w:type="gramEnd"/>
      <w:r w:rsidRPr="00FA2493">
        <w:rPr>
          <w:rFonts w:ascii="Calibri" w:hAnsi="Calibri" w:cs="Calibri"/>
          <w:sz w:val="20"/>
          <w:szCs w:val="20"/>
          <w:lang w:val="nl-NL"/>
        </w:rPr>
        <w:t xml:space="preserve"> btw-restitutie (VAT </w:t>
      </w:r>
      <w:proofErr w:type="spellStart"/>
      <w:r w:rsidRPr="00FA2493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) vanuit onze rol als toonaangevend provider op het gebied van toloplossingen. Met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1.700 medewerkers realiseerde DKV </w:t>
      </w:r>
      <w:proofErr w:type="spellStart"/>
      <w:r w:rsidRPr="00FA249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 in 2021 een transactievolume van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 xml:space="preserve">€12 miljard en een omzet van </w:t>
      </w:r>
      <w:r w:rsidR="00AC626A" w:rsidRPr="00B94F4D">
        <w:rPr>
          <w:rFonts w:ascii="Calibri" w:hAnsi="Calibri" w:cs="Calibri"/>
          <w:sz w:val="20"/>
          <w:szCs w:val="20"/>
          <w:lang w:val="nl-NL"/>
        </w:rPr>
        <w:t>~</w:t>
      </w:r>
      <w:r w:rsidR="00AC626A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t>€492 miljoen. Onze bedrijfsdoelstelling is het aansturen van de transitie naar een efficiënte, duurzame toekomst voor mobiliteit.</w:t>
      </w:r>
    </w:p>
    <w:p w14:paraId="0F436410" w14:textId="77777777" w:rsidR="00FA2493" w:rsidRDefault="00FA2493" w:rsidP="00FA249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276265B9" w14:textId="77777777" w:rsidR="00FA2493" w:rsidRPr="00B94F4D" w:rsidRDefault="00FA2493" w:rsidP="00FA249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04E52E9F" w14:textId="77777777" w:rsidR="00FA2493" w:rsidRPr="00FA2493" w:rsidRDefault="00FA2493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FA2493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FA2493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8">
        <w:r w:rsidRPr="00FA2493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FA2493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FA2493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FA2493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FA2493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9" w:history="1">
        <w:r w:rsidRPr="00FA2493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FA2493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1E563581" w14:textId="0A0C2711" w:rsidR="00FA2493" w:rsidRPr="00FA2493" w:rsidRDefault="00FA2493" w:rsidP="00FA249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  <w:sectPr w:rsidR="00FA2493" w:rsidRPr="00FA2493">
          <w:headerReference w:type="default" r:id="rId10"/>
          <w:footerReference w:type="default" r:id="rId11"/>
          <w:pgSz w:w="11910" w:h="16840"/>
          <w:pgMar w:top="1760" w:right="1300" w:bottom="1900" w:left="1080" w:header="1374" w:footer="1707" w:gutter="0"/>
          <w:cols w:space="708"/>
        </w:sectPr>
      </w:pPr>
    </w:p>
    <w:p w14:paraId="6C4F5780" w14:textId="77777777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ADCA7D6" w14:textId="77777777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FA2493">
        <w:rPr>
          <w:rFonts w:ascii="Calibri" w:hAnsi="Calibri" w:cs="Calibri"/>
          <w:noProof/>
          <w:sz w:val="20"/>
          <w:szCs w:val="20"/>
          <w:lang w:val="nl-NL"/>
        </w:rPr>
        <w:drawing>
          <wp:anchor distT="0" distB="0" distL="0" distR="0" simplePos="0" relativeHeight="251661824" behindDoc="0" locked="0" layoutInCell="1" allowOverlap="1" wp14:anchorId="18B8CF43" wp14:editId="04F3F012">
            <wp:simplePos x="0" y="0"/>
            <wp:positionH relativeFrom="page">
              <wp:posOffset>5881370</wp:posOffset>
            </wp:positionH>
            <wp:positionV relativeFrom="page">
              <wp:posOffset>624839</wp:posOffset>
            </wp:positionV>
            <wp:extent cx="1097775" cy="843915"/>
            <wp:effectExtent l="0" t="0" r="0" b="0"/>
            <wp:wrapNone/>
            <wp:docPr id="8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 descr="Afbeelding met tekst, illustratie&#10;&#10;Automatisch gegenereerde beschrijv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F8A98" w14:textId="77777777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B14B87E" w14:textId="17233BE6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2E77AC2" w14:textId="77777777" w:rsidR="009D2A08" w:rsidRPr="00FA2493" w:rsidRDefault="009D2A08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935A2D4" w14:textId="77777777" w:rsidR="009D2A08" w:rsidRPr="00FA2493" w:rsidRDefault="009D2A08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4F69A5B" w14:textId="77777777" w:rsidR="00C00E82" w:rsidRPr="00FA2493" w:rsidRDefault="00C00E82" w:rsidP="00FA249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sectPr w:rsidR="00C00E82" w:rsidRPr="00FA2493" w:rsidSect="009B2907">
      <w:pgSz w:w="11910" w:h="16840"/>
      <w:pgMar w:top="1760" w:right="1300" w:bottom="1900" w:left="1080" w:header="1374" w:footer="1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D11C" w14:textId="77777777" w:rsidR="00FA211F" w:rsidRDefault="00FA211F">
      <w:r>
        <w:separator/>
      </w:r>
    </w:p>
  </w:endnote>
  <w:endnote w:type="continuationSeparator" w:id="0">
    <w:p w14:paraId="417FF0C4" w14:textId="77777777" w:rsidR="00FA211F" w:rsidRDefault="00FA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C6FC" w14:textId="4139CF85" w:rsidR="00C00E82" w:rsidRDefault="00C00E82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5BCC90C2" wp14:editId="1604623F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51DB2" w14:textId="77777777" w:rsidR="00C00E82" w:rsidRDefault="00C00E82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C90C2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510.25pt;margin-top:751.55pt;width:11.5pt;height:1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BXdA0HlAAAAFAEAAA8AAAAAAAAAAAAAAAAALwQAAGRycy9kb3ducmV2LnhtbFBLBQYAAAAA&#13;&#10;BAAEAPMAAABBBQAAAAA=&#13;&#10;" filled="f" stroked="f">
              <v:textbox inset="0,0,0,0">
                <w:txbxContent>
                  <w:p w14:paraId="71451DB2" w14:textId="77777777" w:rsidR="00C00E82" w:rsidRDefault="00C00E82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6FB3" w14:textId="77777777" w:rsidR="00FA211F" w:rsidRDefault="00FA211F">
      <w:r>
        <w:separator/>
      </w:r>
    </w:p>
  </w:footnote>
  <w:footnote w:type="continuationSeparator" w:id="0">
    <w:p w14:paraId="0B21625C" w14:textId="77777777" w:rsidR="00FA211F" w:rsidRDefault="00FA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8BB2" w14:textId="14713F3F" w:rsidR="00C00E82" w:rsidRDefault="00C00E82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33"/>
    <w:rsid w:val="00051A7D"/>
    <w:rsid w:val="00176233"/>
    <w:rsid w:val="001E6571"/>
    <w:rsid w:val="002041A6"/>
    <w:rsid w:val="00402B32"/>
    <w:rsid w:val="004C5F2E"/>
    <w:rsid w:val="005C5973"/>
    <w:rsid w:val="005D2C20"/>
    <w:rsid w:val="007F5E40"/>
    <w:rsid w:val="009B2907"/>
    <w:rsid w:val="009D2A08"/>
    <w:rsid w:val="00AC626A"/>
    <w:rsid w:val="00BC22F8"/>
    <w:rsid w:val="00C00E82"/>
    <w:rsid w:val="00E2719C"/>
    <w:rsid w:val="00EA7FBC"/>
    <w:rsid w:val="00EE409F"/>
    <w:rsid w:val="00FA211F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BDD65"/>
  <w15:docId w15:val="{6D46943B-8670-4C84-B08E-F5222AB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C00E82"/>
    <w:rPr>
      <w:rFonts w:ascii="Arial" w:eastAsia="Arial" w:hAnsi="Arial" w:cs="Arial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00E82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02B32"/>
    <w:rPr>
      <w:color w:val="0000FF" w:themeColor="hyperlink"/>
      <w:u w:val="single"/>
    </w:rPr>
  </w:style>
  <w:style w:type="paragraph" w:customStyle="1" w:styleId="Default">
    <w:name w:val="Default"/>
    <w:rsid w:val="005D2C20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5D2C20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5D2C20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FA2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A2493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FA2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24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a.lammerse@dkv-euroservic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5</cp:revision>
  <dcterms:created xsi:type="dcterms:W3CDTF">2023-02-14T16:33:00Z</dcterms:created>
  <dcterms:modified xsi:type="dcterms:W3CDTF">2023-02-15T08:04:00Z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für Microsoft 365</vt:lpwstr>
  </property>
</Properties>
</file>